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b/>
          <w:bCs/>
          <w:color w:val="auto"/>
          <w:highlight w:val="none"/>
        </w:rPr>
      </w:pPr>
      <w:bookmarkStart w:id="0" w:name="_Toc19976"/>
      <w:bookmarkStart w:id="1" w:name="_Toc31958"/>
      <w:r>
        <w:rPr>
          <w:rFonts w:hint="eastAsia"/>
          <w:b/>
          <w:bCs/>
          <w:color w:val="auto"/>
          <w:highlight w:val="none"/>
        </w:rPr>
        <w:t>货物需求及技术要求</w:t>
      </w:r>
      <w:bookmarkEnd w:id="0"/>
      <w:bookmarkEnd w:id="1"/>
    </w:p>
    <w:p>
      <w:pPr>
        <w:widowControl/>
        <w:spacing w:line="360" w:lineRule="auto"/>
        <w:ind w:firstLine="430"/>
        <w:jc w:val="left"/>
        <w:rPr>
          <w:rFonts w:ascii="宋体" w:hAnsi="宋体"/>
          <w:color w:val="auto"/>
          <w:szCs w:val="21"/>
          <w:highlight w:val="none"/>
        </w:rPr>
      </w:pPr>
      <w:bookmarkStart w:id="2" w:name="_Toc7241"/>
      <w:bookmarkStart w:id="3" w:name="_Toc24523"/>
      <w:bookmarkStart w:id="4" w:name="_Toc12315"/>
      <w:r>
        <w:rPr>
          <w:rFonts w:hint="eastAsia" w:ascii="宋体" w:hAnsi="宋体"/>
          <w:color w:val="auto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采购文件的相关要求，并说明调整理由，且该调整须经评委会审核认可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货物需求一览表</w:t>
      </w:r>
      <w:bookmarkEnd w:id="2"/>
      <w:bookmarkEnd w:id="3"/>
      <w:bookmarkEnd w:id="4"/>
    </w:p>
    <w:tbl>
      <w:tblPr>
        <w:tblStyle w:val="5"/>
        <w:tblpPr w:leftFromText="180" w:rightFromText="180" w:vertAnchor="text" w:horzAnchor="page" w:tblpX="1134" w:tblpY="230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743"/>
        <w:gridCol w:w="5743"/>
        <w:gridCol w:w="1080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包号</w:t>
            </w: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574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技术参数</w:t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年约使用量</w:t>
            </w:r>
          </w:p>
        </w:tc>
        <w:tc>
          <w:tcPr>
            <w:tcW w:w="893" w:type="dxa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采购限价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不可吸收缝线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（丝线）</w:t>
            </w:r>
          </w:p>
        </w:tc>
        <w:tc>
          <w:tcPr>
            <w:tcW w:w="5743" w:type="dxa"/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满足医疗手术中人体组织的缝合、结扎不带针缝线蚕丝线，采用天然原材蚕丝编织而成，蚕丝线为黑色染色缝线，染料为活性黑，表面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涂层为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蜂蜡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和石蜡制成；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规格要求：1#、4#、7#号型号；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线径要求：0.070mm-0.599mm；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包装要求：每包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12根；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编织紧实，光滑无毛边、无毛头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打结不分叉；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6、钴60辐射灭菌。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20000包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4元/包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23" w:type="dxa"/>
            <w:gridSpan w:val="5"/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说明：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1、投标人的投标文件必须标明所投货物的品牌与参数，保证原厂正品供货，提供相关资料等。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2、合同期：二年配送服务。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3、本项目一次性规划，分步实施，按实结算。本项目耗材进入我院SPD管理。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4、中标产品如有两票制要求则须执行两票制相关要求；中标产品如安徽省医药集中采购中心有相关要求，则须执行安徽省医药集中采购中心相关要求。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5、服务期内如遇国家、省医保带量采购等相关政策调整，按国家、省医保带量采购等相关政策执行。</w:t>
            </w:r>
          </w:p>
        </w:tc>
      </w:tr>
    </w:tbl>
    <w:p>
      <w:pPr>
        <w:rPr>
          <w:color w:val="auto"/>
          <w:highlight w:val="none"/>
        </w:rPr>
      </w:pPr>
    </w:p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二、质量要求：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供应商承担由此造成的一切后果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2.保证投标产品的质量，具有有效期要求的产品，则其供货期距离有效期时间不得少于有效期的2/3。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3.保证是原产地生产的原装产品，否则视为假冒伪劣</w:t>
      </w:r>
      <w:r>
        <w:rPr>
          <w:rFonts w:ascii="宋体" w:hAnsi="宋体" w:cs="宋体"/>
          <w:color w:val="auto"/>
          <w:szCs w:val="21"/>
          <w:highlight w:val="none"/>
        </w:rPr>
        <w:t>产品。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供货期：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自合同签订之日起两年或采购费用总额达到本项目总中标价（预算金额×中标费率）时，以先到者为准，在供货期内按照采购人的要求分批供货，据实结算。</w:t>
      </w:r>
    </w:p>
    <w:p>
      <w:pPr>
        <w:spacing w:line="440" w:lineRule="exact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四、供货及售后要求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1.中标人接到采购人供货通知，根据采购人通知的规格型号和数量按计划送货，按照采购人要求送至指定地点，负责运输。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2.中标人根据采购人采购计划进行供货，不允许超计划供货，超出计划的数量，采购人不予验收入库，由中标人无条件带回。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3.中标人所投的品牌货物在供货或使用过程中出现质量和使用问题，采购人有权要求更换，直至采购人满意，且不再另行支付任何费用。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4.按采购人实际需求进行供货，中标人须无条件满足采购人需求，确保供货质量并及时供货。</w:t>
      </w:r>
    </w:p>
    <w:p>
      <w:pPr>
        <w:widowControl/>
        <w:spacing w:line="440" w:lineRule="exact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五、验收</w:t>
      </w:r>
    </w:p>
    <w:p>
      <w:pPr>
        <w:spacing w:line="4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验收时采购人和中标人双方共同实施验收工作，验收合格后，结果和验收报告经双方确认后生效。</w:t>
      </w:r>
    </w:p>
    <w:p>
      <w:pPr>
        <w:widowControl/>
        <w:spacing w:line="440" w:lineRule="exact"/>
        <w:rPr>
          <w:rFonts w:ascii="宋体" w:hAnsi="宋体" w:cs="宋体"/>
          <w:b/>
          <w:color w:val="auto"/>
          <w:szCs w:val="21"/>
          <w:highlight w:val="none"/>
        </w:rPr>
      </w:pPr>
      <w:bookmarkStart w:id="5" w:name="_GoBack"/>
      <w:bookmarkEnd w:id="5"/>
      <w:r>
        <w:rPr>
          <w:rFonts w:hint="eastAsia" w:ascii="宋体" w:hAnsi="宋体" w:cs="宋体"/>
          <w:b/>
          <w:color w:val="auto"/>
          <w:szCs w:val="21"/>
          <w:highlight w:val="none"/>
        </w:rPr>
        <w:t>六、付款方式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本项目一次性规划，分步实施，按实结算，货到验收合格、收到正规发票后6个月内付款。</w:t>
      </w:r>
    </w:p>
    <w:p>
      <w:pPr>
        <w:pStyle w:val="4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957D5"/>
    <w:multiLevelType w:val="singleLevel"/>
    <w:tmpl w:val="0E8957D5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0EB4108B"/>
    <w:rsid w:val="1F6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figures"/>
    <w:basedOn w:val="1"/>
    <w:next w:val="1"/>
    <w:autoRedefine/>
    <w:qFormat/>
    <w:uiPriority w:val="99"/>
    <w:pPr>
      <w:ind w:left="840" w:leftChars="200" w:hanging="420" w:hangingChars="200"/>
    </w:pPr>
    <w:rPr>
      <w:szCs w:val="20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2024-01-29T10:59:00Z</dcterms:created>
  <dc:creator>0520</dc:creator>
  <cp:lastModifiedBy>WPS_1425723292</cp:lastModifiedBy>
  <dcterms:modified xsi:type="dcterms:W3CDTF">2024-01-29T11:00:35Z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F914F4EEDD4348ECBB4936F9D5B318BF_12</vt:lpwstr>
  </property>
</Properties>
</file>