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6A718">
      <w:pPr>
        <w:jc w:val="center"/>
        <w:rPr>
          <w:rFonts w:ascii="宋体" w:hAnsi="宋体" w:cs="宋体"/>
          <w:b/>
          <w:sz w:val="32"/>
          <w:szCs w:val="32"/>
          <w:lang w:val="zh-CN"/>
        </w:rPr>
      </w:pPr>
      <w:r>
        <w:rPr>
          <w:rFonts w:hint="eastAsia" w:ascii="宋体" w:hAnsi="宋体" w:cs="宋体"/>
          <w:b/>
          <w:sz w:val="32"/>
          <w:szCs w:val="32"/>
        </w:rPr>
        <w:t xml:space="preserve"> </w:t>
      </w:r>
      <w:r>
        <w:rPr>
          <w:rFonts w:hint="eastAsia" w:ascii="宋体" w:hAnsi="宋体" w:cs="宋体"/>
          <w:b/>
          <w:sz w:val="32"/>
          <w:szCs w:val="32"/>
          <w:lang w:val="zh-CN"/>
        </w:rPr>
        <w:t>采购需求</w:t>
      </w:r>
    </w:p>
    <w:p w14:paraId="40914DA0">
      <w:pPr>
        <w:widowControl/>
        <w:tabs>
          <w:tab w:val="left" w:pos="6510"/>
        </w:tabs>
        <w:spacing w:after="156" w:afterLines="50"/>
        <w:jc w:val="left"/>
        <w:rPr>
          <w:rFonts w:ascii="宋体" w:hAnsi="宋体" w:cs="宋体"/>
          <w:szCs w:val="21"/>
        </w:rPr>
      </w:pPr>
      <w:bookmarkStart w:id="0" w:name="_Toc17641"/>
      <w:bookmarkStart w:id="1" w:name="_Toc54941340"/>
      <w:r>
        <w:rPr>
          <w:rFonts w:hint="eastAsia" w:ascii="宋体" w:hAnsi="宋体" w:cs="宋体"/>
          <w:szCs w:val="21"/>
        </w:rPr>
        <w:t>一、</w:t>
      </w:r>
      <w:r>
        <w:rPr>
          <w:rFonts w:hint="eastAsia" w:ascii="宋体" w:hAnsi="宋体" w:cs="宋体"/>
          <w:b/>
          <w:bCs/>
          <w:color w:val="000000"/>
          <w:kern w:val="0"/>
          <w:szCs w:val="21"/>
          <w:lang w:bidi="ar"/>
        </w:rPr>
        <w:t>货物需求一览表</w:t>
      </w:r>
    </w:p>
    <w:tbl>
      <w:tblPr>
        <w:tblStyle w:val="5"/>
        <w:tblW w:w="9839" w:type="dxa"/>
        <w:tblInd w:w="-147" w:type="dxa"/>
        <w:tblLayout w:type="autofit"/>
        <w:tblCellMar>
          <w:top w:w="15" w:type="dxa"/>
          <w:left w:w="15" w:type="dxa"/>
          <w:bottom w:w="15" w:type="dxa"/>
          <w:right w:w="15" w:type="dxa"/>
        </w:tblCellMar>
      </w:tblPr>
      <w:tblGrid>
        <w:gridCol w:w="648"/>
        <w:gridCol w:w="917"/>
        <w:gridCol w:w="7563"/>
        <w:gridCol w:w="711"/>
      </w:tblGrid>
      <w:tr w14:paraId="07BDAD8C">
        <w:tblPrEx>
          <w:tblCellMar>
            <w:top w:w="15" w:type="dxa"/>
            <w:left w:w="15" w:type="dxa"/>
            <w:bottom w:w="15" w:type="dxa"/>
            <w:right w:w="15" w:type="dxa"/>
          </w:tblCellMar>
        </w:tblPrEx>
        <w:trPr>
          <w:trHeight w:val="333"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B947">
            <w:pPr>
              <w:widowControl/>
              <w:spacing w:line="276" w:lineRule="auto"/>
              <w:jc w:val="center"/>
              <w:textAlignment w:val="center"/>
              <w:rPr>
                <w:rFonts w:ascii="宋体" w:hAnsi="宋体" w:cs="宋体"/>
                <w:szCs w:val="21"/>
              </w:rPr>
            </w:pPr>
            <w:r>
              <w:rPr>
                <w:rFonts w:hint="eastAsia" w:ascii="宋体" w:hAnsi="宋体" w:cs="宋体"/>
                <w:kern w:val="0"/>
                <w:szCs w:val="21"/>
                <w:lang w:bidi="ar"/>
              </w:rPr>
              <w:t>序号</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009A">
            <w:pPr>
              <w:widowControl/>
              <w:spacing w:line="276" w:lineRule="auto"/>
              <w:jc w:val="center"/>
              <w:textAlignment w:val="center"/>
              <w:rPr>
                <w:rFonts w:ascii="宋体" w:hAnsi="宋体" w:cs="宋体"/>
                <w:szCs w:val="21"/>
              </w:rPr>
            </w:pPr>
            <w:r>
              <w:rPr>
                <w:rFonts w:hint="eastAsia" w:ascii="宋体" w:hAnsi="宋体" w:cs="宋体"/>
                <w:szCs w:val="21"/>
              </w:rPr>
              <w:t>名称</w:t>
            </w:r>
          </w:p>
        </w:tc>
        <w:tc>
          <w:tcPr>
            <w:tcW w:w="7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71B5">
            <w:pPr>
              <w:widowControl/>
              <w:spacing w:line="276" w:lineRule="auto"/>
              <w:jc w:val="center"/>
              <w:textAlignment w:val="center"/>
              <w:rPr>
                <w:rFonts w:ascii="宋体" w:hAnsi="宋体" w:cs="宋体"/>
                <w:szCs w:val="21"/>
              </w:rPr>
            </w:pPr>
            <w:r>
              <w:rPr>
                <w:rFonts w:hint="eastAsia" w:ascii="宋体" w:hAnsi="宋体" w:cs="宋体"/>
                <w:kern w:val="0"/>
                <w:szCs w:val="21"/>
                <w:lang w:bidi="ar"/>
              </w:rPr>
              <w:t>技术参数</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852F">
            <w:pPr>
              <w:widowControl/>
              <w:spacing w:line="276" w:lineRule="auto"/>
              <w:jc w:val="center"/>
              <w:textAlignment w:val="center"/>
              <w:rPr>
                <w:rFonts w:ascii="宋体" w:hAnsi="宋体" w:cs="宋体"/>
                <w:szCs w:val="21"/>
                <w:highlight w:val="cyan"/>
              </w:rPr>
            </w:pPr>
            <w:r>
              <w:rPr>
                <w:rFonts w:hint="eastAsia" w:ascii="宋体" w:hAnsi="宋体" w:cs="宋体"/>
                <w:kern w:val="0"/>
                <w:szCs w:val="21"/>
                <w:lang w:bidi="ar"/>
              </w:rPr>
              <w:t>数量</w:t>
            </w:r>
          </w:p>
        </w:tc>
      </w:tr>
      <w:tr w14:paraId="0A325F44">
        <w:tblPrEx>
          <w:tblCellMar>
            <w:top w:w="15" w:type="dxa"/>
            <w:left w:w="15" w:type="dxa"/>
            <w:bottom w:w="15" w:type="dxa"/>
            <w:right w:w="15" w:type="dxa"/>
          </w:tblCellMar>
        </w:tblPrEx>
        <w:trPr>
          <w:trHeight w:val="9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6C6F">
            <w:pPr>
              <w:widowControl/>
              <w:spacing w:line="276" w:lineRule="auto"/>
              <w:jc w:val="center"/>
              <w:textAlignment w:val="center"/>
              <w:rPr>
                <w:rFonts w:ascii="宋体" w:hAnsi="宋体" w:cs="宋体"/>
                <w:szCs w:val="21"/>
              </w:rPr>
            </w:pPr>
            <w:r>
              <w:rPr>
                <w:rFonts w:hint="eastAsia" w:ascii="宋体" w:hAnsi="宋体" w:cs="宋体"/>
                <w:szCs w:val="21"/>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0CEC">
            <w:pPr>
              <w:widowControl/>
              <w:spacing w:line="276" w:lineRule="auto"/>
              <w:jc w:val="center"/>
              <w:textAlignment w:val="center"/>
              <w:rPr>
                <w:rFonts w:ascii="宋体" w:hAnsi="宋体" w:cs="宋体"/>
                <w:szCs w:val="21"/>
              </w:rPr>
            </w:pPr>
            <w:r>
              <w:rPr>
                <w:rFonts w:hint="eastAsia" w:ascii="宋体" w:hAnsi="宋体" w:cs="宋体"/>
                <w:kern w:val="0"/>
                <w:szCs w:val="21"/>
                <w:lang w:bidi="ar"/>
              </w:rPr>
              <w:t>蓄电池</w:t>
            </w:r>
          </w:p>
        </w:tc>
        <w:tc>
          <w:tcPr>
            <w:tcW w:w="7563" w:type="dxa"/>
            <w:tcBorders>
              <w:top w:val="single" w:color="000000" w:sz="4" w:space="0"/>
              <w:left w:val="single" w:color="000000" w:sz="4" w:space="0"/>
              <w:bottom w:val="single" w:color="000000" w:sz="4" w:space="0"/>
              <w:right w:val="single" w:color="000000" w:sz="4" w:space="0"/>
            </w:tcBorders>
            <w:shd w:val="clear" w:color="auto" w:fill="auto"/>
          </w:tcPr>
          <w:p w14:paraId="246ED94B">
            <w:pPr>
              <w:pStyle w:val="7"/>
              <w:numPr>
                <w:ilvl w:val="0"/>
                <w:numId w:val="1"/>
              </w:numPr>
              <w:ind w:left="0" w:firstLine="0"/>
              <w:textAlignment w:val="center"/>
              <w:rPr>
                <w:rFonts w:ascii="宋体" w:hAnsi="宋体" w:eastAsia="宋体" w:cs="宋体"/>
                <w:sz w:val="21"/>
                <w:szCs w:val="21"/>
                <w:lang w:eastAsia="zh-CN"/>
              </w:rPr>
            </w:pPr>
            <w:r>
              <w:rPr>
                <w:rFonts w:hint="eastAsia" w:ascii="宋体" w:hAnsi="宋体" w:eastAsia="宋体" w:cs="宋体"/>
                <w:sz w:val="21"/>
                <w:szCs w:val="21"/>
                <w:lang w:eastAsia="zh-CN"/>
              </w:rPr>
              <w:t>本项目应采用阀控式密封铅酸蓄电池，单节蓄电池标称电压12V，单节蓄电池容量：≥150Ah。</w:t>
            </w:r>
          </w:p>
          <w:p w14:paraId="0B599E70">
            <w:pPr>
              <w:pStyle w:val="7"/>
              <w:numPr>
                <w:ilvl w:val="0"/>
                <w:numId w:val="1"/>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安全阀应在1kPa-49kPa的范围内可靠的开启和关闭。</w:t>
            </w:r>
          </w:p>
          <w:p w14:paraId="6BE229F0">
            <w:pPr>
              <w:pStyle w:val="7"/>
              <w:numPr>
                <w:ilvl w:val="0"/>
                <w:numId w:val="1"/>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端子、极柱及汇流排不应熔化或熔断；槽、盖不应熔化或变形。</w:t>
            </w:r>
          </w:p>
          <w:p w14:paraId="4266EEB3">
            <w:pPr>
              <w:pStyle w:val="7"/>
              <w:numPr>
                <w:ilvl w:val="0"/>
                <w:numId w:val="1"/>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当外遇明火时其内部不应发生燃烧或爆炸。</w:t>
            </w:r>
          </w:p>
          <w:p w14:paraId="6FCA2CF6">
            <w:pPr>
              <w:pStyle w:val="7"/>
              <w:numPr>
                <w:ilvl w:val="0"/>
                <w:numId w:val="1"/>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能够承受50kPa的正压而不破裂、不开胶，压力释放后壳体无残余变形，检验合格。</w:t>
            </w:r>
          </w:p>
          <w:p w14:paraId="712D99A4">
            <w:pPr>
              <w:pStyle w:val="7"/>
              <w:numPr>
                <w:ilvl w:val="0"/>
                <w:numId w:val="1"/>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完全充电的蓄电池，在温度为25℃时蓄电池静置28天后，容量保存率不低于该电池实际容量（25℃时的C10）的97%。</w:t>
            </w:r>
          </w:p>
          <w:p w14:paraId="47CC97DE">
            <w:pPr>
              <w:pStyle w:val="7"/>
              <w:numPr>
                <w:ilvl w:val="0"/>
                <w:numId w:val="1"/>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安全阀要求：具有自动开启和自动关闭功能，开阀压力和闭阀压力满足一下以下要求：（1）开阀压力：10～35kPa；（2）闭阀压力：3～30kPa。</w:t>
            </w:r>
          </w:p>
          <w:p w14:paraId="59F6AC2F">
            <w:pPr>
              <w:pStyle w:val="7"/>
              <w:numPr>
                <w:ilvl w:val="0"/>
                <w:numId w:val="1"/>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开路电压最高与最低差值≦100mV(12V电池)。</w:t>
            </w:r>
          </w:p>
          <w:p w14:paraId="604C5691">
            <w:pPr>
              <w:pStyle w:val="7"/>
              <w:numPr>
                <w:ilvl w:val="0"/>
                <w:numId w:val="1"/>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进入浮充状态24h后端电压差≦480mV(12V电池)。</w:t>
            </w:r>
          </w:p>
          <w:p w14:paraId="580A9223">
            <w:pPr>
              <w:pStyle w:val="7"/>
              <w:numPr>
                <w:ilvl w:val="0"/>
                <w:numId w:val="1"/>
              </w:numPr>
              <w:ind w:left="0" w:firstLine="0"/>
              <w:rPr>
                <w:rFonts w:ascii="宋体" w:hAnsi="宋体" w:eastAsia="宋体" w:cs="宋体"/>
                <w:bCs/>
                <w:iCs/>
                <w:sz w:val="21"/>
                <w:szCs w:val="21"/>
                <w:lang w:eastAsia="zh-CN"/>
              </w:rPr>
            </w:pPr>
            <w:r>
              <w:rPr>
                <w:rFonts w:hint="eastAsia" w:ascii="宋体" w:hAnsi="宋体" w:eastAsia="宋体" w:cs="宋体"/>
                <w:sz w:val="21"/>
                <w:szCs w:val="21"/>
                <w:lang w:eastAsia="zh-CN"/>
              </w:rPr>
              <w:t>同组蓄电池10h率容量试验时，最大实际容量与最小实际容量差值≦5%。</w:t>
            </w:r>
          </w:p>
          <w:p w14:paraId="531598B4">
            <w:pPr>
              <w:pStyle w:val="7"/>
              <w:numPr>
                <w:ilvl w:val="0"/>
                <w:numId w:val="1"/>
              </w:numPr>
              <w:ind w:left="0" w:firstLine="0"/>
              <w:rPr>
                <w:rFonts w:ascii="宋体" w:hAnsi="宋体" w:eastAsia="宋体" w:cs="宋体"/>
                <w:bCs/>
                <w:iCs/>
                <w:sz w:val="21"/>
                <w:szCs w:val="21"/>
                <w:lang w:eastAsia="zh-CN"/>
              </w:rPr>
            </w:pPr>
            <w:r>
              <w:rPr>
                <w:rFonts w:hint="eastAsia" w:ascii="宋体" w:hAnsi="宋体" w:eastAsia="宋体" w:cs="宋体"/>
                <w:b/>
                <w:bCs/>
                <w:sz w:val="21"/>
                <w:szCs w:val="21"/>
                <w:lang w:eastAsia="zh-CN"/>
              </w:rPr>
              <w:t>★以上要求需要提供数据来源（投标人需提供承诺函，承诺中标后提供证明材料给采购人查验）</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3301">
            <w:pPr>
              <w:widowControl/>
              <w:spacing w:line="276" w:lineRule="auto"/>
              <w:jc w:val="center"/>
              <w:textAlignment w:val="center"/>
              <w:rPr>
                <w:rFonts w:ascii="宋体" w:hAnsi="宋体" w:cs="宋体"/>
                <w:szCs w:val="21"/>
              </w:rPr>
            </w:pPr>
            <w:r>
              <w:rPr>
                <w:rFonts w:hint="eastAsia" w:ascii="宋体" w:hAnsi="宋体" w:cs="宋体"/>
                <w:szCs w:val="21"/>
              </w:rPr>
              <w:t>40节</w:t>
            </w:r>
          </w:p>
        </w:tc>
      </w:tr>
      <w:tr w14:paraId="19397EEF">
        <w:tblPrEx>
          <w:tblCellMar>
            <w:top w:w="15" w:type="dxa"/>
            <w:left w:w="15" w:type="dxa"/>
            <w:bottom w:w="15" w:type="dxa"/>
            <w:right w:w="15" w:type="dxa"/>
          </w:tblCellMar>
        </w:tblPrEx>
        <w:trPr>
          <w:trHeight w:val="6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D3D3">
            <w:pPr>
              <w:widowControl/>
              <w:spacing w:line="276" w:lineRule="auto"/>
              <w:jc w:val="center"/>
              <w:textAlignment w:val="center"/>
              <w:rPr>
                <w:rFonts w:ascii="宋体" w:hAnsi="宋体" w:cs="宋体"/>
                <w:kern w:val="0"/>
                <w:szCs w:val="21"/>
                <w:lang w:bidi="ar"/>
              </w:rPr>
            </w:pPr>
            <w:r>
              <w:rPr>
                <w:rFonts w:hint="eastAsia" w:ascii="宋体" w:hAnsi="宋体" w:cs="宋体"/>
                <w:kern w:val="0"/>
                <w:szCs w:val="21"/>
                <w:lang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787B">
            <w:pPr>
              <w:widowControl/>
              <w:spacing w:line="276" w:lineRule="auto"/>
              <w:jc w:val="center"/>
              <w:textAlignment w:val="center"/>
              <w:rPr>
                <w:rFonts w:ascii="宋体" w:hAnsi="宋体" w:cs="宋体"/>
                <w:kern w:val="0"/>
                <w:szCs w:val="21"/>
                <w:lang w:bidi="ar"/>
              </w:rPr>
            </w:pPr>
            <w:r>
              <w:rPr>
                <w:rFonts w:hint="eastAsia" w:ascii="宋体" w:hAnsi="宋体" w:cs="宋体"/>
                <w:kern w:val="0"/>
                <w:szCs w:val="21"/>
                <w:lang w:bidi="ar"/>
              </w:rPr>
              <w:t>蓄电池</w:t>
            </w:r>
          </w:p>
        </w:tc>
        <w:tc>
          <w:tcPr>
            <w:tcW w:w="7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ACC0">
            <w:pPr>
              <w:pStyle w:val="7"/>
              <w:numPr>
                <w:ilvl w:val="0"/>
                <w:numId w:val="2"/>
              </w:numPr>
              <w:ind w:left="0" w:firstLine="0"/>
              <w:textAlignment w:val="center"/>
              <w:rPr>
                <w:rFonts w:ascii="宋体" w:hAnsi="宋体" w:eastAsia="宋体" w:cs="宋体"/>
                <w:sz w:val="21"/>
                <w:szCs w:val="21"/>
                <w:lang w:eastAsia="zh-CN"/>
              </w:rPr>
            </w:pPr>
            <w:r>
              <w:rPr>
                <w:rFonts w:hint="eastAsia" w:ascii="宋体" w:hAnsi="宋体" w:eastAsia="宋体" w:cs="宋体"/>
                <w:sz w:val="21"/>
                <w:szCs w:val="21"/>
                <w:lang w:eastAsia="zh-CN"/>
              </w:rPr>
              <w:t>本项目应采用阀控式密封铅酸蓄电池，单节蓄电池标称电压12V，单节蓄电池容量：≥100Ah。</w:t>
            </w:r>
          </w:p>
          <w:p w14:paraId="598047E0">
            <w:pPr>
              <w:pStyle w:val="7"/>
              <w:numPr>
                <w:ilvl w:val="0"/>
                <w:numId w:val="2"/>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安全阀应在1kPa-49kPa的范围内可靠的开启和关闭。</w:t>
            </w:r>
          </w:p>
          <w:p w14:paraId="49FC43C9">
            <w:pPr>
              <w:pStyle w:val="7"/>
              <w:numPr>
                <w:ilvl w:val="0"/>
                <w:numId w:val="2"/>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端子、极柱及汇流排不应熔化或熔断；槽、盖不应熔化或变形。</w:t>
            </w:r>
          </w:p>
          <w:p w14:paraId="1AF3F20D">
            <w:pPr>
              <w:pStyle w:val="7"/>
              <w:numPr>
                <w:ilvl w:val="0"/>
                <w:numId w:val="2"/>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当外遇明火时其内部不应发生燃烧或爆炸。</w:t>
            </w:r>
          </w:p>
          <w:p w14:paraId="5DE59BE8">
            <w:pPr>
              <w:pStyle w:val="7"/>
              <w:numPr>
                <w:ilvl w:val="0"/>
                <w:numId w:val="2"/>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能够承受50kPa的正压而不破裂、不开胶，压力释放后壳体无残余变形，检验合格。</w:t>
            </w:r>
          </w:p>
          <w:p w14:paraId="5FA8E027">
            <w:pPr>
              <w:pStyle w:val="7"/>
              <w:numPr>
                <w:ilvl w:val="0"/>
                <w:numId w:val="2"/>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完全充电的蓄电池，在温度为25℃时蓄电池静置28天后，容量保存率不低于该电池实际容量（25℃时的C10）的97%。</w:t>
            </w:r>
          </w:p>
          <w:p w14:paraId="1162E815">
            <w:pPr>
              <w:pStyle w:val="7"/>
              <w:numPr>
                <w:ilvl w:val="0"/>
                <w:numId w:val="2"/>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安全阀要求：具有自动开启和自动关闭功能，开阀压力和闭阀压力满足一下以下要求：（1）开阀压力：10～35kPa；（2）闭阀压力：3～30kPa。</w:t>
            </w:r>
          </w:p>
          <w:p w14:paraId="2EB4EE7A">
            <w:pPr>
              <w:pStyle w:val="7"/>
              <w:numPr>
                <w:ilvl w:val="0"/>
                <w:numId w:val="2"/>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开路电压最高与最低差值≦100mV(12V电池)。</w:t>
            </w:r>
          </w:p>
          <w:p w14:paraId="5A94867E">
            <w:pPr>
              <w:pStyle w:val="7"/>
              <w:numPr>
                <w:ilvl w:val="0"/>
                <w:numId w:val="2"/>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进入浮充状态24h后端电压差≦480mV(12V电池)。</w:t>
            </w:r>
          </w:p>
          <w:p w14:paraId="3EEB23E6">
            <w:pPr>
              <w:pStyle w:val="7"/>
              <w:numPr>
                <w:ilvl w:val="0"/>
                <w:numId w:val="2"/>
              </w:numPr>
              <w:ind w:left="0" w:firstLine="0"/>
              <w:rPr>
                <w:rFonts w:ascii="宋体" w:hAnsi="宋体" w:cs="宋体"/>
                <w:color w:val="000000" w:themeColor="text1"/>
                <w:szCs w:val="21"/>
                <w:lang w:eastAsia="zh-CN"/>
                <w14:textFill>
                  <w14:solidFill>
                    <w14:schemeClr w14:val="tx1"/>
                  </w14:solidFill>
                </w14:textFill>
              </w:rPr>
            </w:pPr>
            <w:r>
              <w:rPr>
                <w:rFonts w:hint="eastAsia" w:ascii="宋体" w:hAnsi="宋体" w:eastAsia="宋体" w:cs="宋体"/>
                <w:sz w:val="21"/>
                <w:szCs w:val="21"/>
                <w:lang w:eastAsia="zh-CN"/>
              </w:rPr>
              <w:t>同组蓄电池10h率容量试验时，最大实际容量与最小实际容量差值≦5%。</w:t>
            </w:r>
          </w:p>
          <w:p w14:paraId="6A4DBEC2">
            <w:pPr>
              <w:pStyle w:val="7"/>
              <w:numPr>
                <w:ilvl w:val="0"/>
                <w:numId w:val="2"/>
              </w:numPr>
              <w:ind w:left="0" w:firstLine="0"/>
              <w:rPr>
                <w:rFonts w:ascii="宋体" w:hAnsi="宋体" w:cs="宋体"/>
                <w:color w:val="000000" w:themeColor="text1"/>
                <w:szCs w:val="21"/>
                <w:lang w:eastAsia="zh-CN"/>
                <w14:textFill>
                  <w14:solidFill>
                    <w14:schemeClr w14:val="tx1"/>
                  </w14:solidFill>
                </w14:textFill>
              </w:rPr>
            </w:pPr>
            <w:r>
              <w:rPr>
                <w:rFonts w:hint="eastAsia" w:ascii="宋体" w:hAnsi="宋体" w:eastAsia="宋体" w:cs="宋体"/>
                <w:b/>
                <w:bCs/>
                <w:sz w:val="21"/>
                <w:szCs w:val="21"/>
                <w:lang w:eastAsia="zh-CN"/>
              </w:rPr>
              <w:t>★以上要求需要提供数据来源（投标人需提供承诺函，承诺中标后提供证明材料给采购人查验）</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425D">
            <w:pPr>
              <w:widowControl/>
              <w:spacing w:line="276" w:lineRule="auto"/>
              <w:jc w:val="center"/>
              <w:textAlignment w:val="center"/>
              <w:rPr>
                <w:rFonts w:ascii="宋体" w:hAnsi="宋体" w:cs="宋体"/>
                <w:bCs/>
                <w:color w:val="000000" w:themeColor="text1"/>
                <w:kern w:val="0"/>
                <w:szCs w:val="21"/>
                <w:lang w:bidi="ar"/>
                <w14:textFill>
                  <w14:solidFill>
                    <w14:schemeClr w14:val="tx1"/>
                  </w14:solidFill>
                </w14:textFill>
              </w:rPr>
            </w:pPr>
            <w:r>
              <w:rPr>
                <w:rFonts w:hint="eastAsia" w:ascii="宋体" w:hAnsi="宋体" w:cs="宋体"/>
                <w:bCs/>
                <w:color w:val="000000" w:themeColor="text1"/>
                <w:kern w:val="0"/>
                <w:szCs w:val="21"/>
                <w:lang w:bidi="ar"/>
                <w14:textFill>
                  <w14:solidFill>
                    <w14:schemeClr w14:val="tx1"/>
                  </w14:solidFill>
                </w14:textFill>
              </w:rPr>
              <w:t>64只</w:t>
            </w:r>
          </w:p>
        </w:tc>
      </w:tr>
      <w:tr w14:paraId="2ED50112">
        <w:tblPrEx>
          <w:tblCellMar>
            <w:top w:w="15" w:type="dxa"/>
            <w:left w:w="15" w:type="dxa"/>
            <w:bottom w:w="15" w:type="dxa"/>
            <w:right w:w="15" w:type="dxa"/>
          </w:tblCellMar>
        </w:tblPrEx>
        <w:trPr>
          <w:trHeight w:val="1003"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35D4">
            <w:pPr>
              <w:widowControl/>
              <w:spacing w:line="276" w:lineRule="auto"/>
              <w:jc w:val="center"/>
              <w:textAlignment w:val="center"/>
              <w:rPr>
                <w:rFonts w:ascii="宋体" w:hAnsi="宋体" w:cs="宋体"/>
                <w:kern w:val="0"/>
                <w:szCs w:val="21"/>
                <w:lang w:bidi="ar"/>
              </w:rPr>
            </w:pPr>
            <w:r>
              <w:rPr>
                <w:rFonts w:hint="eastAsia" w:ascii="宋体" w:hAnsi="宋体" w:cs="宋体"/>
                <w:kern w:val="0"/>
                <w:szCs w:val="21"/>
                <w:lang w:bidi="ar"/>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D8DF">
            <w:pPr>
              <w:widowControl/>
              <w:spacing w:line="276" w:lineRule="auto"/>
              <w:jc w:val="center"/>
              <w:textAlignment w:val="center"/>
              <w:rPr>
                <w:rFonts w:ascii="宋体" w:hAnsi="宋体" w:cs="宋体"/>
                <w:kern w:val="0"/>
                <w:szCs w:val="21"/>
                <w:lang w:bidi="ar"/>
              </w:rPr>
            </w:pPr>
            <w:r>
              <w:rPr>
                <w:rFonts w:hint="eastAsia" w:ascii="宋体" w:hAnsi="宋体" w:cs="宋体"/>
                <w:kern w:val="0"/>
                <w:szCs w:val="21"/>
                <w:lang w:bidi="ar"/>
              </w:rPr>
              <w:t>蓄电池</w:t>
            </w:r>
          </w:p>
        </w:tc>
        <w:tc>
          <w:tcPr>
            <w:tcW w:w="7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006A">
            <w:pPr>
              <w:pStyle w:val="7"/>
              <w:numPr>
                <w:ilvl w:val="0"/>
                <w:numId w:val="3"/>
              </w:numPr>
              <w:ind w:left="0" w:firstLine="0"/>
              <w:textAlignment w:val="center"/>
              <w:rPr>
                <w:rFonts w:ascii="宋体" w:hAnsi="宋体" w:eastAsia="宋体" w:cs="宋体"/>
                <w:sz w:val="21"/>
                <w:szCs w:val="21"/>
                <w:lang w:eastAsia="zh-CN"/>
              </w:rPr>
            </w:pPr>
            <w:r>
              <w:rPr>
                <w:rFonts w:hint="eastAsia" w:ascii="宋体" w:hAnsi="宋体" w:eastAsia="宋体" w:cs="宋体"/>
                <w:sz w:val="21"/>
                <w:szCs w:val="21"/>
                <w:lang w:eastAsia="zh-CN"/>
              </w:rPr>
              <w:t>本项目应采用阀控式密封铅酸蓄电池，单节蓄电池标称电压12V，单节蓄电池容量：≥65Ah。</w:t>
            </w:r>
          </w:p>
          <w:p w14:paraId="724488B0">
            <w:pPr>
              <w:pStyle w:val="7"/>
              <w:numPr>
                <w:ilvl w:val="0"/>
                <w:numId w:val="3"/>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安全阀应在1kPa-49kPa的范围内可靠的开启和关闭。</w:t>
            </w:r>
          </w:p>
          <w:p w14:paraId="28B85DA8">
            <w:pPr>
              <w:pStyle w:val="7"/>
              <w:numPr>
                <w:ilvl w:val="0"/>
                <w:numId w:val="3"/>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端子、极柱及汇流排不应熔化或熔断；槽、盖不应熔化或变形。</w:t>
            </w:r>
          </w:p>
          <w:p w14:paraId="2EE9FE08">
            <w:pPr>
              <w:pStyle w:val="7"/>
              <w:numPr>
                <w:ilvl w:val="0"/>
                <w:numId w:val="3"/>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当外遇明火时其内部不应发生燃烧或爆炸。</w:t>
            </w:r>
          </w:p>
          <w:p w14:paraId="1AF10983">
            <w:pPr>
              <w:pStyle w:val="7"/>
              <w:numPr>
                <w:ilvl w:val="0"/>
                <w:numId w:val="3"/>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能够承受50kPa的正压而不破裂、不开胶，压力释放后壳体无残余变形，检验合格。</w:t>
            </w:r>
          </w:p>
          <w:p w14:paraId="3F499AE9">
            <w:pPr>
              <w:pStyle w:val="7"/>
              <w:numPr>
                <w:ilvl w:val="0"/>
                <w:numId w:val="3"/>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完全充电的蓄电池，在温度为25℃时蓄电池静置28天后，容量保存率不低于该电池实际容量（25℃时的C10）的97%。</w:t>
            </w:r>
          </w:p>
          <w:p w14:paraId="617E02C1">
            <w:pPr>
              <w:pStyle w:val="7"/>
              <w:numPr>
                <w:ilvl w:val="0"/>
                <w:numId w:val="3"/>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安全阀要求：具有自动开启和自动关闭功能，开阀压力和闭阀压力满足一下以下要求：（1）开阀压力：10～35kPa；（2）闭阀压力：3～30kPa。</w:t>
            </w:r>
          </w:p>
          <w:p w14:paraId="59CDBF7D">
            <w:pPr>
              <w:pStyle w:val="7"/>
              <w:numPr>
                <w:ilvl w:val="0"/>
                <w:numId w:val="3"/>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开路电压最高与最低差值≦100mV(12V电池)。</w:t>
            </w:r>
          </w:p>
          <w:p w14:paraId="14FEE719">
            <w:pPr>
              <w:pStyle w:val="7"/>
              <w:numPr>
                <w:ilvl w:val="0"/>
                <w:numId w:val="3"/>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进入浮充状态24h后端电压差≦480mV(12V电池)。</w:t>
            </w:r>
          </w:p>
          <w:p w14:paraId="08A17888">
            <w:pPr>
              <w:pStyle w:val="7"/>
              <w:numPr>
                <w:ilvl w:val="0"/>
                <w:numId w:val="3"/>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同组蓄电池10h率容量试验时，最大实际容量与最小实际容量差值≦5%。</w:t>
            </w:r>
          </w:p>
          <w:p w14:paraId="194D1FC8">
            <w:pPr>
              <w:pStyle w:val="7"/>
              <w:numPr>
                <w:ilvl w:val="0"/>
                <w:numId w:val="3"/>
              </w:numPr>
              <w:ind w:left="0" w:firstLine="0"/>
              <w:rPr>
                <w:rFonts w:ascii="宋体" w:hAnsi="宋体" w:eastAsia="宋体" w:cs="宋体"/>
                <w:sz w:val="21"/>
                <w:szCs w:val="21"/>
                <w:lang w:eastAsia="zh-CN"/>
              </w:rPr>
            </w:pPr>
            <w:r>
              <w:rPr>
                <w:rFonts w:hint="eastAsia" w:ascii="宋体" w:hAnsi="宋体" w:eastAsia="宋体" w:cs="宋体"/>
                <w:b/>
                <w:bCs/>
                <w:sz w:val="21"/>
                <w:szCs w:val="21"/>
                <w:lang w:eastAsia="zh-CN"/>
              </w:rPr>
              <w:t>★以上要求需要提供数据来源（投标人需提供承诺函，承诺中标后提供证明材料给采购人查验）</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7FAA">
            <w:pPr>
              <w:widowControl/>
              <w:spacing w:line="276" w:lineRule="auto"/>
              <w:jc w:val="center"/>
              <w:textAlignment w:val="center"/>
              <w:rPr>
                <w:rFonts w:ascii="宋体" w:hAnsi="宋体" w:cs="宋体"/>
                <w:bCs/>
                <w:color w:val="000000" w:themeColor="text1"/>
                <w:kern w:val="0"/>
                <w:szCs w:val="21"/>
                <w:lang w:bidi="ar"/>
                <w14:textFill>
                  <w14:solidFill>
                    <w14:schemeClr w14:val="tx1"/>
                  </w14:solidFill>
                </w14:textFill>
              </w:rPr>
            </w:pPr>
            <w:r>
              <w:rPr>
                <w:rFonts w:hint="eastAsia" w:ascii="宋体" w:hAnsi="宋体" w:cs="宋体"/>
                <w:bCs/>
                <w:color w:val="000000" w:themeColor="text1"/>
                <w:kern w:val="0"/>
                <w:szCs w:val="21"/>
                <w:lang w:bidi="ar"/>
                <w14:textFill>
                  <w14:solidFill>
                    <w14:schemeClr w14:val="tx1"/>
                  </w14:solidFill>
                </w14:textFill>
              </w:rPr>
              <w:t>32只</w:t>
            </w:r>
          </w:p>
        </w:tc>
      </w:tr>
      <w:tr w14:paraId="7195E3BB">
        <w:tblPrEx>
          <w:tblCellMar>
            <w:top w:w="15" w:type="dxa"/>
            <w:left w:w="15" w:type="dxa"/>
            <w:bottom w:w="15" w:type="dxa"/>
            <w:right w:w="15" w:type="dxa"/>
          </w:tblCellMar>
        </w:tblPrEx>
        <w:trPr>
          <w:trHeight w:val="4699"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33A1">
            <w:pPr>
              <w:widowControl/>
              <w:spacing w:line="276" w:lineRule="auto"/>
              <w:jc w:val="center"/>
              <w:textAlignment w:val="center"/>
              <w:rPr>
                <w:rFonts w:ascii="宋体" w:hAnsi="宋体" w:cs="宋体"/>
                <w:kern w:val="0"/>
                <w:szCs w:val="21"/>
                <w:lang w:bidi="ar"/>
              </w:rPr>
            </w:pPr>
            <w:r>
              <w:rPr>
                <w:rFonts w:hint="eastAsia" w:ascii="宋体" w:hAnsi="宋体" w:cs="宋体"/>
                <w:kern w:val="0"/>
                <w:szCs w:val="21"/>
                <w:lang w:bidi="ar"/>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1685">
            <w:pPr>
              <w:widowControl/>
              <w:spacing w:line="276" w:lineRule="auto"/>
              <w:jc w:val="center"/>
              <w:textAlignment w:val="center"/>
              <w:rPr>
                <w:rFonts w:ascii="宋体" w:hAnsi="宋体" w:cs="宋体"/>
                <w:kern w:val="0"/>
                <w:szCs w:val="21"/>
                <w:lang w:bidi="ar"/>
              </w:rPr>
            </w:pPr>
            <w:r>
              <w:rPr>
                <w:rFonts w:hint="eastAsia" w:ascii="宋体" w:hAnsi="宋体" w:cs="宋体"/>
                <w:kern w:val="0"/>
                <w:szCs w:val="21"/>
                <w:lang w:bidi="ar"/>
              </w:rPr>
              <w:t>蓄电池</w:t>
            </w:r>
          </w:p>
        </w:tc>
        <w:tc>
          <w:tcPr>
            <w:tcW w:w="7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2CE9">
            <w:pPr>
              <w:pStyle w:val="7"/>
              <w:numPr>
                <w:ilvl w:val="0"/>
                <w:numId w:val="4"/>
              </w:numPr>
              <w:ind w:left="0" w:firstLine="0"/>
              <w:textAlignment w:val="center"/>
              <w:rPr>
                <w:rFonts w:ascii="宋体" w:hAnsi="宋体" w:eastAsia="宋体" w:cs="宋体"/>
                <w:sz w:val="21"/>
                <w:szCs w:val="21"/>
                <w:lang w:eastAsia="zh-CN"/>
              </w:rPr>
            </w:pPr>
            <w:r>
              <w:rPr>
                <w:rFonts w:hint="eastAsia" w:ascii="宋体" w:hAnsi="宋体" w:eastAsia="宋体" w:cs="宋体"/>
                <w:sz w:val="21"/>
                <w:szCs w:val="21"/>
                <w:lang w:eastAsia="zh-CN"/>
              </w:rPr>
              <w:t>本项目应采用阀控式密封铅酸蓄电池，单节蓄电池标称电压12V，单节蓄电池容量：≥38Ah。</w:t>
            </w:r>
          </w:p>
          <w:p w14:paraId="5EBBF0A3">
            <w:pPr>
              <w:pStyle w:val="7"/>
              <w:numPr>
                <w:ilvl w:val="0"/>
                <w:numId w:val="4"/>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安全阀应在1kPa-49kPa的范围内可靠的开启和关闭。</w:t>
            </w:r>
          </w:p>
          <w:p w14:paraId="309A42B2">
            <w:pPr>
              <w:pStyle w:val="7"/>
              <w:numPr>
                <w:ilvl w:val="0"/>
                <w:numId w:val="4"/>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端子、极柱及汇流排不应熔化或熔断；槽、盖不应熔化或变形。</w:t>
            </w:r>
          </w:p>
          <w:p w14:paraId="76FFE4F1">
            <w:pPr>
              <w:pStyle w:val="7"/>
              <w:numPr>
                <w:ilvl w:val="0"/>
                <w:numId w:val="4"/>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当外遇明火时其内部不应发生燃烧或爆炸。</w:t>
            </w:r>
          </w:p>
          <w:p w14:paraId="745D724A">
            <w:pPr>
              <w:pStyle w:val="7"/>
              <w:numPr>
                <w:ilvl w:val="0"/>
                <w:numId w:val="4"/>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能够承受50kPa的正压而不破裂、不开胶，压力释放后壳体无残余变形，检验合格。</w:t>
            </w:r>
          </w:p>
          <w:p w14:paraId="6472CE5D">
            <w:pPr>
              <w:pStyle w:val="7"/>
              <w:numPr>
                <w:ilvl w:val="0"/>
                <w:numId w:val="4"/>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完全充电的蓄电池，在温度为25℃时蓄电池静置28天后，容量保存率不低于该电池实际容量（25℃时的C10）的97%。</w:t>
            </w:r>
          </w:p>
          <w:p w14:paraId="587DBB31">
            <w:pPr>
              <w:pStyle w:val="7"/>
              <w:numPr>
                <w:ilvl w:val="0"/>
                <w:numId w:val="4"/>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安全阀要求：具有自动开启和自动关闭功能，开阀压力和闭阀压力满足一下以下要求：（1）开阀压力：10～35kPa；（2）闭阀压力：3～30kPa。</w:t>
            </w:r>
          </w:p>
          <w:p w14:paraId="0B9511AB">
            <w:pPr>
              <w:pStyle w:val="7"/>
              <w:numPr>
                <w:ilvl w:val="0"/>
                <w:numId w:val="4"/>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开路电压最高与最低差值≦100mV(12V电池)。</w:t>
            </w:r>
          </w:p>
          <w:p w14:paraId="1045C575">
            <w:pPr>
              <w:pStyle w:val="7"/>
              <w:numPr>
                <w:ilvl w:val="0"/>
                <w:numId w:val="4"/>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进入浮充状态24h后端电压差≦480mV(12V电池)。</w:t>
            </w:r>
          </w:p>
          <w:p w14:paraId="76DAEBF4">
            <w:pPr>
              <w:pStyle w:val="7"/>
              <w:numPr>
                <w:ilvl w:val="0"/>
                <w:numId w:val="4"/>
              </w:numPr>
              <w:ind w:left="0" w:firstLine="0"/>
              <w:rPr>
                <w:rFonts w:ascii="宋体" w:hAnsi="宋体" w:eastAsia="宋体" w:cs="宋体"/>
                <w:sz w:val="21"/>
                <w:szCs w:val="21"/>
                <w:lang w:eastAsia="zh-CN"/>
              </w:rPr>
            </w:pPr>
            <w:r>
              <w:rPr>
                <w:rFonts w:hint="eastAsia" w:ascii="宋体" w:hAnsi="宋体" w:eastAsia="宋体" w:cs="宋体"/>
                <w:sz w:val="21"/>
                <w:szCs w:val="21"/>
                <w:lang w:eastAsia="zh-CN"/>
              </w:rPr>
              <w:t>同组蓄电池10h率容量试验时，最大实际容量与最小实际容量差值≦5%。</w:t>
            </w:r>
          </w:p>
          <w:p w14:paraId="67FBB416">
            <w:pPr>
              <w:pStyle w:val="7"/>
              <w:numPr>
                <w:ilvl w:val="0"/>
                <w:numId w:val="4"/>
              </w:numPr>
              <w:ind w:left="0" w:firstLine="0"/>
              <w:rPr>
                <w:rFonts w:ascii="宋体" w:hAnsi="宋体" w:eastAsia="宋体" w:cs="宋体"/>
                <w:sz w:val="21"/>
                <w:szCs w:val="21"/>
                <w:lang w:eastAsia="zh-CN"/>
              </w:rPr>
            </w:pPr>
            <w:r>
              <w:rPr>
                <w:rFonts w:hint="eastAsia" w:ascii="宋体" w:hAnsi="宋体" w:eastAsia="宋体" w:cs="宋体"/>
                <w:b/>
                <w:bCs/>
                <w:sz w:val="21"/>
                <w:szCs w:val="21"/>
                <w:lang w:eastAsia="zh-CN"/>
              </w:rPr>
              <w:t>★以上要求需要提供数据来源（投标人需提供承诺函，承诺中标后提供证明材料给采购人查验）</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2983">
            <w:pPr>
              <w:widowControl/>
              <w:spacing w:line="276" w:lineRule="auto"/>
              <w:jc w:val="center"/>
              <w:textAlignment w:val="center"/>
              <w:rPr>
                <w:rFonts w:ascii="宋体" w:hAnsi="宋体" w:cs="宋体"/>
                <w:bCs/>
                <w:color w:val="000000" w:themeColor="text1"/>
                <w:kern w:val="0"/>
                <w:szCs w:val="21"/>
                <w:lang w:bidi="ar"/>
                <w14:textFill>
                  <w14:solidFill>
                    <w14:schemeClr w14:val="tx1"/>
                  </w14:solidFill>
                </w14:textFill>
              </w:rPr>
            </w:pPr>
            <w:r>
              <w:rPr>
                <w:rFonts w:hint="eastAsia" w:ascii="宋体" w:hAnsi="宋体" w:cs="宋体"/>
                <w:bCs/>
                <w:color w:val="000000" w:themeColor="text1"/>
                <w:kern w:val="0"/>
                <w:szCs w:val="21"/>
                <w:lang w:bidi="ar"/>
                <w14:textFill>
                  <w14:solidFill>
                    <w14:schemeClr w14:val="tx1"/>
                  </w14:solidFill>
                </w14:textFill>
              </w:rPr>
              <w:t>30只</w:t>
            </w:r>
          </w:p>
        </w:tc>
      </w:tr>
      <w:tr w14:paraId="69CFB549">
        <w:tblPrEx>
          <w:tblCellMar>
            <w:top w:w="15" w:type="dxa"/>
            <w:left w:w="15" w:type="dxa"/>
            <w:bottom w:w="15" w:type="dxa"/>
            <w:right w:w="15" w:type="dxa"/>
          </w:tblCellMar>
        </w:tblPrEx>
        <w:trPr>
          <w:trHeight w:val="899"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043A">
            <w:pPr>
              <w:jc w:val="center"/>
              <w:rPr>
                <w:rFonts w:ascii="宋体" w:hAnsi="宋体" w:cs="宋体"/>
                <w:kern w:val="0"/>
                <w:szCs w:val="21"/>
                <w:lang w:bidi="ar"/>
              </w:rPr>
            </w:pPr>
            <w:r>
              <w:rPr>
                <w:rFonts w:hint="eastAsia" w:ascii="宋体" w:hAnsi="宋体" w:cs="宋体"/>
                <w:kern w:val="0"/>
                <w:szCs w:val="21"/>
                <w:lang w:bidi="ar"/>
              </w:rPr>
              <w:t>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D2D3">
            <w:pPr>
              <w:jc w:val="center"/>
              <w:rPr>
                <w:rFonts w:ascii="宋体" w:hAnsi="宋体" w:cs="宋体"/>
                <w:kern w:val="0"/>
                <w:szCs w:val="21"/>
                <w:lang w:bidi="ar"/>
              </w:rPr>
            </w:pPr>
            <w:r>
              <w:rPr>
                <w:rFonts w:hint="eastAsia" w:ascii="宋体" w:hAnsi="宋体" w:cs="宋体"/>
                <w:color w:val="000000" w:themeColor="text1"/>
                <w:szCs w:val="21"/>
                <w14:textFill>
                  <w14:solidFill>
                    <w14:schemeClr w14:val="tx1"/>
                  </w14:solidFill>
                </w14:textFill>
              </w:rPr>
              <w:t>安装   辅材</w:t>
            </w:r>
          </w:p>
        </w:tc>
        <w:tc>
          <w:tcPr>
            <w:tcW w:w="7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AE8B">
            <w:pPr>
              <w:rPr>
                <w:rFonts w:ascii="宋体" w:hAnsi="宋体" w:cs="宋体"/>
                <w:szCs w:val="21"/>
              </w:rPr>
            </w:pPr>
            <w:r>
              <w:rPr>
                <w:rFonts w:hint="eastAsia" w:ascii="宋体" w:hAnsi="宋体" w:cs="宋体"/>
                <w:color w:val="000000" w:themeColor="text1"/>
                <w:szCs w:val="21"/>
                <w14:textFill>
                  <w14:solidFill>
                    <w14:schemeClr w14:val="tx1"/>
                  </w14:solidFill>
                </w14:textFill>
              </w:rPr>
              <w:t>技术要求：负责旧电池的拆除、搬运，新电池安装，更换电池要求在线不停机。</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9C9B">
            <w:pPr>
              <w:widowControl/>
              <w:spacing w:line="276" w:lineRule="auto"/>
              <w:jc w:val="center"/>
              <w:textAlignment w:val="center"/>
              <w:rPr>
                <w:rFonts w:ascii="宋体" w:hAnsi="宋体" w:cs="宋体"/>
                <w:bCs/>
                <w:color w:val="000000" w:themeColor="text1"/>
                <w:kern w:val="0"/>
                <w:szCs w:val="21"/>
                <w:lang w:bidi="ar"/>
                <w14:textFill>
                  <w14:solidFill>
                    <w14:schemeClr w14:val="tx1"/>
                  </w14:solidFill>
                </w14:textFill>
              </w:rPr>
            </w:pPr>
          </w:p>
        </w:tc>
      </w:tr>
      <w:tr w14:paraId="35126FCC">
        <w:tblPrEx>
          <w:tblCellMar>
            <w:top w:w="15" w:type="dxa"/>
            <w:left w:w="15" w:type="dxa"/>
            <w:bottom w:w="15" w:type="dxa"/>
            <w:right w:w="15" w:type="dxa"/>
          </w:tblCellMar>
        </w:tblPrEx>
        <w:trPr>
          <w:trHeight w:val="4028" w:hRule="atLeast"/>
        </w:trPr>
        <w:tc>
          <w:tcPr>
            <w:tcW w:w="98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4915D4">
            <w:pPr>
              <w:spacing w:line="360" w:lineRule="auto"/>
              <w:rPr>
                <w:rFonts w:ascii="宋体" w:hAnsi="宋体" w:cs="宋体"/>
                <w:bCs/>
                <w:color w:val="000000" w:themeColor="text1"/>
                <w:kern w:val="0"/>
                <w:szCs w:val="21"/>
                <w:lang w:bidi="ar"/>
                <w14:textFill>
                  <w14:solidFill>
                    <w14:schemeClr w14:val="tx1"/>
                  </w14:solidFill>
                </w14:textFill>
              </w:rPr>
            </w:pPr>
            <w:r>
              <w:rPr>
                <w:rFonts w:hint="eastAsia" w:ascii="宋体" w:hAnsi="宋体" w:cs="宋体"/>
                <w:bCs/>
                <w:color w:val="000000" w:themeColor="text1"/>
                <w:kern w:val="0"/>
                <w:szCs w:val="21"/>
                <w:lang w:bidi="ar"/>
                <w14:textFill>
                  <w14:solidFill>
                    <w14:schemeClr w14:val="tx1"/>
                  </w14:solidFill>
                </w14:textFill>
              </w:rPr>
              <w:t>说明：</w:t>
            </w:r>
          </w:p>
          <w:p w14:paraId="3BCF00A6">
            <w:pPr>
              <w:widowControl/>
              <w:spacing w:line="400" w:lineRule="exact"/>
              <w:jc w:val="left"/>
              <w:rPr>
                <w:rFonts w:ascii="宋体" w:hAnsi="宋体" w:cs="宋体"/>
                <w:bCs/>
                <w:color w:val="000000" w:themeColor="text1"/>
                <w:kern w:val="0"/>
                <w:szCs w:val="21"/>
                <w:lang w:bidi="ar"/>
                <w14:textFill>
                  <w14:solidFill>
                    <w14:schemeClr w14:val="tx1"/>
                  </w14:solidFill>
                </w14:textFill>
              </w:rPr>
            </w:pPr>
            <w:r>
              <w:rPr>
                <w:rFonts w:hint="eastAsia" w:ascii="宋体" w:hAnsi="宋体" w:cs="宋体"/>
                <w:szCs w:val="21"/>
              </w:rPr>
              <w:t>1.投标人的投标文件必须标明所投货物的品牌与参数，保证原厂正品供货。</w:t>
            </w:r>
          </w:p>
          <w:p w14:paraId="48A149D4">
            <w:pPr>
              <w:widowControl/>
              <w:spacing w:line="400" w:lineRule="exact"/>
              <w:jc w:val="left"/>
              <w:rPr>
                <w:rFonts w:ascii="宋体" w:hAnsi="宋体" w:cs="宋体"/>
                <w:szCs w:val="21"/>
              </w:rPr>
            </w:pPr>
            <w:r>
              <w:rPr>
                <w:rFonts w:hint="eastAsia" w:ascii="宋体" w:hAnsi="宋体" w:cs="宋体"/>
                <w:szCs w:val="21"/>
              </w:rPr>
              <w:t>2.产品需具有第三方抗震检测报告。</w:t>
            </w:r>
            <w:r>
              <w:rPr>
                <w:rFonts w:hint="eastAsia" w:ascii="宋体" w:hAnsi="宋体" w:cs="宋体"/>
                <w:b/>
                <w:bCs/>
                <w:szCs w:val="21"/>
              </w:rPr>
              <w:t>（投标人需提供承诺函，承诺中标后提供证明材料给采购人查验。）</w:t>
            </w:r>
          </w:p>
          <w:p w14:paraId="614CBB6D">
            <w:pPr>
              <w:widowControl/>
              <w:spacing w:line="400" w:lineRule="exact"/>
              <w:jc w:val="left"/>
              <w:rPr>
                <w:rFonts w:ascii="宋体" w:hAnsi="宋体" w:cs="宋体"/>
                <w:szCs w:val="21"/>
              </w:rPr>
            </w:pPr>
            <w:r>
              <w:rPr>
                <w:rFonts w:hint="eastAsia" w:ascii="宋体" w:hAnsi="宋体" w:cs="宋体"/>
                <w:szCs w:val="21"/>
              </w:rPr>
              <w:t>3.产品外壳采用的ABS树脂，需具有蓄电池阻燃材料测试报告。</w:t>
            </w:r>
            <w:r>
              <w:rPr>
                <w:rFonts w:hint="eastAsia" w:ascii="宋体" w:hAnsi="宋体" w:cs="宋体"/>
                <w:b/>
                <w:bCs/>
                <w:szCs w:val="21"/>
              </w:rPr>
              <w:t>（投标人需提供承诺函，承诺中标后提供证明材料给采购人查验。）</w:t>
            </w:r>
          </w:p>
          <w:p w14:paraId="1751CD19">
            <w:pPr>
              <w:widowControl/>
              <w:spacing w:line="400" w:lineRule="exact"/>
              <w:jc w:val="left"/>
              <w:rPr>
                <w:rFonts w:ascii="宋体" w:hAnsi="宋体" w:cs="宋体"/>
                <w:szCs w:val="21"/>
              </w:rPr>
            </w:pPr>
            <w:r>
              <w:rPr>
                <w:rFonts w:hint="eastAsia" w:ascii="宋体" w:hAnsi="宋体" w:cs="宋体"/>
                <w:szCs w:val="21"/>
              </w:rPr>
              <w:t>4.产品具有防渗透、防短路设计，需具有第三方机构出具的证明文件</w:t>
            </w:r>
            <w:r>
              <w:rPr>
                <w:rFonts w:hint="eastAsia" w:ascii="宋体" w:hAnsi="宋体" w:cs="宋体"/>
                <w:b/>
                <w:bCs/>
                <w:szCs w:val="21"/>
              </w:rPr>
              <w:t>（投标人需提供承诺函，承诺中标后提供证明材料给采购人查验。）</w:t>
            </w:r>
          </w:p>
          <w:p w14:paraId="5896D544">
            <w:pPr>
              <w:widowControl/>
              <w:spacing w:line="400" w:lineRule="exact"/>
              <w:jc w:val="left"/>
              <w:rPr>
                <w:rFonts w:ascii="宋体" w:hAnsi="宋体" w:cs="宋体"/>
                <w:b/>
                <w:bCs/>
                <w:szCs w:val="21"/>
              </w:rPr>
            </w:pPr>
            <w:r>
              <w:rPr>
                <w:rFonts w:hint="eastAsia" w:ascii="宋体" w:hAnsi="宋体" w:cs="宋体"/>
                <w:szCs w:val="21"/>
              </w:rPr>
              <w:t>5.报价需含税含运费，包含且不限于安装、调试、拆卸、搬运等工作。因供货方原因造成院方损失的需赔偿。6.</w:t>
            </w:r>
            <w:r>
              <w:rPr>
                <w:rFonts w:hint="eastAsia" w:ascii="宋体" w:hAnsi="宋体" w:cs="宋体"/>
                <w:b/>
                <w:bCs/>
                <w:szCs w:val="21"/>
              </w:rPr>
              <w:t>投标人提供的证明材料须清晰的反映评审内容，如因材料模糊不清，导致评标委员会无法辨认的，评标委员会可以不予认可，一切后果由投标人自行承担。</w:t>
            </w:r>
          </w:p>
          <w:p w14:paraId="2BCBD535">
            <w:pPr>
              <w:widowControl/>
              <w:spacing w:line="400" w:lineRule="exact"/>
              <w:jc w:val="left"/>
              <w:rPr>
                <w:rFonts w:ascii="宋体" w:hAnsi="宋体" w:cs="宋体"/>
                <w:szCs w:val="21"/>
              </w:rPr>
            </w:pPr>
            <w:r>
              <w:rPr>
                <w:rFonts w:hint="eastAsia" w:ascii="宋体" w:hAnsi="宋体" w:cs="宋体"/>
                <w:szCs w:val="21"/>
              </w:rPr>
              <w:t>7.中标人供货价格计算方式如下:最高限价(单价)×中标费率=供货价格(单价)。</w:t>
            </w:r>
          </w:p>
          <w:p w14:paraId="365D1854">
            <w:pPr>
              <w:widowControl/>
              <w:spacing w:line="400" w:lineRule="exact"/>
              <w:jc w:val="left"/>
            </w:pPr>
            <w:r>
              <w:rPr>
                <w:rFonts w:hint="eastAsia" w:ascii="宋体" w:hAnsi="宋体" w:cs="宋体"/>
                <w:b/>
                <w:bCs/>
                <w:sz w:val="24"/>
                <w:szCs w:val="24"/>
              </w:rPr>
              <w:t>本项目采取费率报价模式，最高费率100%。</w:t>
            </w:r>
          </w:p>
        </w:tc>
      </w:tr>
    </w:tbl>
    <w:p w14:paraId="05F18CF5">
      <w:pPr>
        <w:widowControl/>
        <w:spacing w:line="360" w:lineRule="auto"/>
        <w:ind w:firstLine="422" w:firstLineChars="200"/>
        <w:jc w:val="left"/>
        <w:rPr>
          <w:rFonts w:ascii="宋体" w:hAnsi="宋体" w:cs="宋体"/>
          <w:szCs w:val="21"/>
        </w:rPr>
      </w:pPr>
      <w:r>
        <w:rPr>
          <w:rFonts w:hint="eastAsia" w:ascii="宋体" w:hAnsi="宋体" w:cs="宋体"/>
          <w:b/>
          <w:bCs/>
          <w:color w:val="000000"/>
          <w:kern w:val="0"/>
          <w:szCs w:val="21"/>
          <w:lang w:bidi="ar"/>
        </w:rPr>
        <w:t xml:space="preserve">二、人员培训要求 </w:t>
      </w:r>
    </w:p>
    <w:p w14:paraId="14224832">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货物验收合格后，中标人应对采购人的相关人员进行免费现场培训。 </w:t>
      </w:r>
    </w:p>
    <w:p w14:paraId="3F74C624">
      <w:pPr>
        <w:widowControl/>
        <w:spacing w:line="360" w:lineRule="auto"/>
        <w:ind w:firstLine="422" w:firstLineChars="200"/>
        <w:jc w:val="left"/>
        <w:rPr>
          <w:rFonts w:ascii="宋体" w:hAnsi="宋体" w:cs="宋体"/>
          <w:szCs w:val="21"/>
        </w:rPr>
      </w:pPr>
      <w:r>
        <w:rPr>
          <w:rFonts w:hint="eastAsia" w:ascii="宋体" w:hAnsi="宋体" w:cs="宋体"/>
          <w:b/>
          <w:bCs/>
          <w:color w:val="000000"/>
          <w:kern w:val="0"/>
          <w:szCs w:val="21"/>
          <w:lang w:bidi="ar"/>
        </w:rPr>
        <w:t xml:space="preserve">三、货物质量及售后服务要求 </w:t>
      </w:r>
    </w:p>
    <w:p w14:paraId="6481A0A0">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1.货物质量：中标人提供的货物必须是全新、原装、合格正品，完全符合国家规定的质量标准和厂方的标准。货物完好，配件齐全。 </w:t>
      </w:r>
    </w:p>
    <w:p w14:paraId="32D699D7">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2.保修及售后服务：依据商品的保修条款及售后服务条款，提供原厂质保，质保期按照国家规定，且不低于所供品牌向用户承诺的质保期限，</w:t>
      </w:r>
      <w:r>
        <w:rPr>
          <w:rFonts w:hint="eastAsia" w:ascii="宋体" w:hAnsi="宋体" w:cs="宋体"/>
          <w:b/>
          <w:szCs w:val="21"/>
        </w:rPr>
        <w:t>本项目要求最低质保为3年，最终以供应商或厂家承诺的质保为准</w:t>
      </w:r>
      <w:r>
        <w:rPr>
          <w:rFonts w:hint="eastAsia" w:ascii="宋体" w:hAnsi="宋体" w:cs="宋体"/>
          <w:color w:val="000000"/>
          <w:kern w:val="0"/>
          <w:szCs w:val="21"/>
          <w:lang w:bidi="ar"/>
        </w:rPr>
        <w:t xml:space="preserve">。质保期从货物验收合格后算起。 </w:t>
      </w:r>
    </w:p>
    <w:p w14:paraId="6A442117">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3.质保期内设备故障要求1小时内应答，2小时形成解决方案。逾期甲方可自行组织维修，费用由中标人承担。</w:t>
      </w:r>
    </w:p>
    <w:p w14:paraId="1DC7DD98">
      <w:pPr>
        <w:spacing w:line="360" w:lineRule="auto"/>
        <w:ind w:firstLine="420" w:firstLineChars="200"/>
        <w:jc w:val="left"/>
        <w:rPr>
          <w:rFonts w:ascii="宋体" w:hAnsi="宋体" w:cs="宋体"/>
          <w:szCs w:val="21"/>
        </w:rPr>
      </w:pPr>
      <w:r>
        <w:rPr>
          <w:rFonts w:hint="eastAsia" w:ascii="宋体" w:hAnsi="宋体" w:cs="宋体"/>
          <w:szCs w:val="21"/>
        </w:rPr>
        <w:t>4.中标人所投的品牌货物在供货或使用过程中出现质量和使用问题，采购人有权要求更换，直至采购人满意，且不再另行支付任何费用。</w:t>
      </w:r>
    </w:p>
    <w:p w14:paraId="6073E744">
      <w:pPr>
        <w:pStyle w:val="3"/>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5.按采购人实际需求进行供货，中标人须无条件满足采购人需求，确保供货质量并及时供货。</w:t>
      </w:r>
    </w:p>
    <w:p w14:paraId="3391F314">
      <w:pPr>
        <w:pStyle w:val="8"/>
        <w:shd w:val="clear" w:color="auto" w:fill="FFFFFF"/>
        <w:spacing w:line="360" w:lineRule="auto"/>
        <w:ind w:firstLine="422"/>
        <w:jc w:val="left"/>
        <w:rPr>
          <w:rFonts w:ascii="宋体" w:hAnsi="宋体" w:cs="宋体"/>
          <w:szCs w:val="21"/>
        </w:rPr>
      </w:pPr>
      <w:r>
        <w:rPr>
          <w:rFonts w:hint="eastAsia" w:ascii="宋体" w:hAnsi="宋体" w:cs="宋体"/>
          <w:b/>
          <w:szCs w:val="21"/>
        </w:rPr>
        <w:t>四、供货期</w:t>
      </w:r>
    </w:p>
    <w:p w14:paraId="13FABE89">
      <w:pPr>
        <w:widowControl/>
        <w:spacing w:line="360" w:lineRule="auto"/>
        <w:ind w:firstLine="420" w:firstLineChars="200"/>
        <w:rPr>
          <w:rFonts w:ascii="宋体" w:hAnsi="宋体" w:cs="宋体"/>
          <w:b/>
          <w:szCs w:val="21"/>
          <w:highlight w:val="none"/>
        </w:rPr>
      </w:pPr>
      <w:r>
        <w:rPr>
          <w:rFonts w:hint="eastAsia" w:ascii="宋体" w:hAnsi="宋体" w:cs="宋体"/>
          <w:szCs w:val="21"/>
          <w:highlight w:val="none"/>
        </w:rPr>
        <w:t>合同签订后30日历天内完成供货。</w:t>
      </w:r>
    </w:p>
    <w:p w14:paraId="6327203C">
      <w:pPr>
        <w:widowControl/>
        <w:numPr>
          <w:ilvl w:val="0"/>
          <w:numId w:val="5"/>
        </w:numPr>
        <w:spacing w:line="360" w:lineRule="auto"/>
        <w:ind w:firstLine="422" w:firstLineChars="200"/>
        <w:rPr>
          <w:rFonts w:ascii="宋体" w:hAnsi="宋体" w:cs="宋体"/>
          <w:b/>
          <w:szCs w:val="21"/>
        </w:rPr>
      </w:pPr>
      <w:r>
        <w:rPr>
          <w:rFonts w:hint="eastAsia" w:ascii="宋体" w:hAnsi="宋体" w:cs="宋体"/>
          <w:b/>
          <w:szCs w:val="21"/>
        </w:rPr>
        <w:t>验收</w:t>
      </w:r>
    </w:p>
    <w:p w14:paraId="45D94E3B">
      <w:pPr>
        <w:widowControl/>
        <w:spacing w:line="400" w:lineRule="exact"/>
        <w:ind w:firstLine="420" w:firstLineChars="200"/>
        <w:jc w:val="left"/>
        <w:rPr>
          <w:rFonts w:ascii="宋体" w:hAnsi="宋体" w:cs="宋体"/>
          <w:b/>
          <w:szCs w:val="21"/>
        </w:rPr>
      </w:pPr>
      <w:r>
        <w:rPr>
          <w:rFonts w:hint="eastAsia" w:ascii="宋体" w:hAnsi="宋体" w:cs="宋体"/>
          <w:szCs w:val="21"/>
        </w:rPr>
        <w:t>蓄电池在验收时需要任意抽选蓄电池做恒流放电实验确保电池容量的真实性和满足性。</w:t>
      </w:r>
      <w:r>
        <w:rPr>
          <w:rFonts w:hint="eastAsia" w:ascii="宋体" w:hAnsi="宋体" w:cs="宋体"/>
          <w:szCs w:val="21"/>
        </w:rPr>
        <w:br w:type="textWrapping"/>
      </w:r>
      <w:r>
        <w:rPr>
          <w:rFonts w:hint="eastAsia" w:ascii="宋体" w:hAnsi="宋体" w:cs="宋体"/>
          <w:szCs w:val="21"/>
        </w:rPr>
        <w:t xml:space="preserve">    </w:t>
      </w:r>
      <w:r>
        <w:rPr>
          <w:rFonts w:hint="eastAsia" w:ascii="宋体" w:hAnsi="宋体" w:cs="宋体"/>
          <w:b/>
          <w:szCs w:val="21"/>
        </w:rPr>
        <w:t>六、付款方式</w:t>
      </w:r>
    </w:p>
    <w:p w14:paraId="623A7785">
      <w:pPr>
        <w:pStyle w:val="2"/>
        <w:spacing w:line="360" w:lineRule="auto"/>
        <w:ind w:firstLine="420" w:firstLineChars="200"/>
        <w:jc w:val="left"/>
      </w:pPr>
      <w:r>
        <w:rPr>
          <w:rFonts w:hint="eastAsia" w:ascii="宋体" w:hAnsi="宋体" w:eastAsia="宋体" w:cs="宋体"/>
          <w:kern w:val="2"/>
          <w:sz w:val="21"/>
          <w:szCs w:val="21"/>
          <w:lang w:val="en-US" w:eastAsia="zh-CN" w:bidi="ar-SA"/>
        </w:rPr>
        <w:t>货物到达采购人现场，安装调试完成最终验收合格，采购人在30日历天内向中标人支</w:t>
      </w:r>
      <w:bookmarkStart w:id="2" w:name="_GoBack"/>
      <w:bookmarkEnd w:id="2"/>
      <w:r>
        <w:rPr>
          <w:rFonts w:hint="eastAsia" w:ascii="宋体" w:hAnsi="宋体" w:eastAsia="宋体" w:cs="宋体"/>
          <w:kern w:val="2"/>
          <w:sz w:val="21"/>
          <w:szCs w:val="21"/>
          <w:lang w:val="en-US" w:eastAsia="zh-CN" w:bidi="ar-SA"/>
        </w:rPr>
        <w:t>付合同总金额的60%。正常运行6个月，采购人在30日历天内向中标人支付合同总金额的30%。正常运行质保期满后，采购人在30日历天内向中标人一次性付清合同总金额10%。</w:t>
      </w:r>
      <w:bookmarkEnd w:id="0"/>
      <w:bookmarkEnd w:id="1"/>
    </w:p>
    <w:sectPr>
      <w:headerReference r:id="rId3" w:type="default"/>
      <w:footerReference r:id="rId4" w:type="default"/>
      <w:pgSz w:w="11906" w:h="16838"/>
      <w:pgMar w:top="1440" w:right="170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0B39A">
    <w:pPr>
      <w:pStyle w:val="4"/>
      <w:jc w:val="center"/>
      <w:rPr>
        <w:rFonts w:asci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678D1">
    <w:pPr>
      <w:pStyle w:val="2"/>
      <w:spacing w:line="276" w:lineRule="auto"/>
      <w:ind w:firstLine="0"/>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3168E"/>
    <w:multiLevelType w:val="multilevel"/>
    <w:tmpl w:val="B2C3168E"/>
    <w:lvl w:ilvl="0" w:tentative="0">
      <w:start w:val="1"/>
      <w:numFmt w:val="decimal"/>
      <w:suff w:val="space"/>
      <w:lvlText w:val="%1."/>
      <w:lvlJc w:val="left"/>
      <w:pPr>
        <w:ind w:left="2829"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3270F1"/>
    <w:multiLevelType w:val="multilevel"/>
    <w:tmpl w:val="0C3270F1"/>
    <w:lvl w:ilvl="0" w:tentative="0">
      <w:start w:val="1"/>
      <w:numFmt w:val="decimal"/>
      <w:suff w:val="space"/>
      <w:lvlText w:val="%1."/>
      <w:lvlJc w:val="left"/>
      <w:pPr>
        <w:ind w:left="2829"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FF077B"/>
    <w:multiLevelType w:val="multilevel"/>
    <w:tmpl w:val="29FF077B"/>
    <w:lvl w:ilvl="0" w:tentative="0">
      <w:start w:val="1"/>
      <w:numFmt w:val="decimal"/>
      <w:suff w:val="space"/>
      <w:lvlText w:val="%1."/>
      <w:lvlJc w:val="left"/>
      <w:pPr>
        <w:ind w:left="2829"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AF1BFA"/>
    <w:multiLevelType w:val="multilevel"/>
    <w:tmpl w:val="50AF1BFA"/>
    <w:lvl w:ilvl="0" w:tentative="0">
      <w:start w:val="1"/>
      <w:numFmt w:val="decimal"/>
      <w:suff w:val="space"/>
      <w:lvlText w:val="%1."/>
      <w:lvlJc w:val="left"/>
      <w:pPr>
        <w:ind w:left="2829"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C9FAE02"/>
    <w:multiLevelType w:val="singleLevel"/>
    <w:tmpl w:val="7C9FAE02"/>
    <w:lvl w:ilvl="0" w:tentative="0">
      <w:start w:val="5"/>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BE1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Body Text"/>
    <w:basedOn w:val="1"/>
    <w:next w:val="1"/>
    <w:qFormat/>
    <w:uiPriority w:val="0"/>
    <w:rPr>
      <w:rFonts w:ascii="楷体_GB2312" w:hAnsi="Arial" w:eastAsia="楷体_GB2312"/>
      <w:sz w:val="20"/>
    </w:r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8">
    <w:name w:val="列表段落1"/>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2025-06-03T08:34:03Z</dcterms:created>
  <dc:creator>Lenovo</dc:creator>
  <cp:lastModifiedBy>下辈子当一棵树</cp:lastModifiedBy>
  <dcterms:modified xsi:type="dcterms:W3CDTF">2025-06-03T08:36:28Z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eyJoZGlkIjoiZWMyYmQ1YTU4OTI4ODgzN2RlZDc3OWQ2ZjA1YTZiNTQiLCJ1c2VySWQiOiI4MjQ0ODk3ODcifQ==</vt:lpwstr>
  </property>
  <property fmtid="{D5CDD505-2E9C-101B-9397-08002B2CF9AE}" pid="4" name="ICV">
    <vt:lpwstr>A5FA8DA8ABEF41268FB169150F46C6D9_12</vt:lpwstr>
  </property>
</Properties>
</file>